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36D8" w14:textId="77777777" w:rsidR="007A31AA" w:rsidRDefault="007A31AA" w:rsidP="007A31AA">
      <w:pPr>
        <w:rPr>
          <w:b/>
          <w:bCs/>
          <w:sz w:val="24"/>
          <w:szCs w:val="24"/>
        </w:rPr>
      </w:pPr>
    </w:p>
    <w:p w14:paraId="1AC246EA" w14:textId="0925C657" w:rsidR="00E74195" w:rsidRDefault="00D8375A" w:rsidP="00E7419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Darmowe zwroty są </w:t>
      </w:r>
      <w:r w:rsidR="00A72D81">
        <w:rPr>
          <w:rFonts w:ascii="Arial" w:hAnsi="Arial" w:cs="Arial"/>
          <w:b/>
          <w:bCs/>
          <w:sz w:val="28"/>
          <w:szCs w:val="28"/>
        </w:rPr>
        <w:t>kluczowe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72D81">
        <w:rPr>
          <w:rFonts w:ascii="Arial" w:hAnsi="Arial" w:cs="Arial"/>
          <w:b/>
          <w:bCs/>
          <w:sz w:val="28"/>
          <w:szCs w:val="28"/>
        </w:rPr>
        <w:t xml:space="preserve">z perspektywy </w:t>
      </w:r>
      <w:r w:rsidR="00746569">
        <w:rPr>
          <w:rFonts w:ascii="Arial" w:hAnsi="Arial" w:cs="Arial"/>
          <w:b/>
          <w:bCs/>
          <w:sz w:val="28"/>
          <w:szCs w:val="28"/>
        </w:rPr>
        <w:t>przedstawicieli</w:t>
      </w:r>
      <w:r>
        <w:rPr>
          <w:rFonts w:ascii="Arial" w:hAnsi="Arial" w:cs="Arial"/>
          <w:b/>
          <w:bCs/>
          <w:sz w:val="28"/>
          <w:szCs w:val="28"/>
        </w:rPr>
        <w:t xml:space="preserve"> Pokolenia X</w:t>
      </w:r>
      <w:r w:rsidR="00A72D8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i Milenialsów </w:t>
      </w:r>
    </w:p>
    <w:p w14:paraId="30F01356" w14:textId="57FABDA2" w:rsidR="007306E7" w:rsidRDefault="007A31AA" w:rsidP="00F46C2E">
      <w:pPr>
        <w:jc w:val="both"/>
        <w:rPr>
          <w:rFonts w:ascii="Arial" w:hAnsi="Arial" w:cs="Arial"/>
          <w:b/>
          <w:bCs/>
        </w:rPr>
      </w:pPr>
      <w:r w:rsidRPr="003B41A3">
        <w:rPr>
          <w:rFonts w:ascii="Arial" w:hAnsi="Arial" w:cs="Arial"/>
        </w:rPr>
        <w:t xml:space="preserve">Warszawa, </w:t>
      </w:r>
      <w:r w:rsidR="00A72D81" w:rsidRPr="003B41A3">
        <w:rPr>
          <w:rFonts w:ascii="Arial" w:hAnsi="Arial" w:cs="Arial"/>
        </w:rPr>
        <w:t>2</w:t>
      </w:r>
      <w:r w:rsidR="009D7573" w:rsidRPr="003B41A3">
        <w:rPr>
          <w:rFonts w:ascii="Arial" w:hAnsi="Arial" w:cs="Arial"/>
        </w:rPr>
        <w:t>8</w:t>
      </w:r>
      <w:r w:rsidRPr="003B41A3">
        <w:rPr>
          <w:rFonts w:ascii="Arial" w:hAnsi="Arial" w:cs="Arial"/>
        </w:rPr>
        <w:t>.</w:t>
      </w:r>
      <w:r w:rsidR="00A72D81" w:rsidRPr="003B41A3">
        <w:rPr>
          <w:rFonts w:ascii="Arial" w:hAnsi="Arial" w:cs="Arial"/>
        </w:rPr>
        <w:t>10</w:t>
      </w:r>
      <w:r w:rsidRPr="003B41A3">
        <w:rPr>
          <w:rFonts w:ascii="Arial" w:hAnsi="Arial" w:cs="Arial"/>
        </w:rPr>
        <w:t>.2024</w:t>
      </w:r>
      <w:r w:rsidR="001D4385" w:rsidRPr="003B41A3">
        <w:rPr>
          <w:rFonts w:ascii="Arial" w:hAnsi="Arial" w:cs="Arial"/>
        </w:rPr>
        <w:t xml:space="preserve"> r.</w:t>
      </w:r>
      <w:r w:rsidRPr="009031AA">
        <w:rPr>
          <w:rFonts w:ascii="Arial" w:hAnsi="Arial" w:cs="Arial"/>
        </w:rPr>
        <w:t xml:space="preserve"> –</w:t>
      </w:r>
      <w:r w:rsidR="00F26F9B" w:rsidRPr="009031AA">
        <w:rPr>
          <w:rFonts w:ascii="Arial" w:hAnsi="Arial" w:cs="Arial"/>
          <w:b/>
          <w:bCs/>
        </w:rPr>
        <w:t xml:space="preserve"> </w:t>
      </w:r>
      <w:r w:rsidR="00A72D81">
        <w:rPr>
          <w:rFonts w:ascii="Arial" w:hAnsi="Arial" w:cs="Arial"/>
          <w:b/>
          <w:bCs/>
        </w:rPr>
        <w:t xml:space="preserve">Polacy nie stronią od zakupów w internecie bez względu na wiek. </w:t>
      </w:r>
      <w:r w:rsidR="00A72D81" w:rsidRPr="00A72D81">
        <w:rPr>
          <w:rFonts w:ascii="Arial" w:hAnsi="Arial" w:cs="Arial"/>
          <w:b/>
          <w:bCs/>
        </w:rPr>
        <w:t xml:space="preserve">Aż 81% przedstawicieli Pokolenia Z, 92% Milenialsów, 91% X-ów i 87% Baby </w:t>
      </w:r>
      <w:proofErr w:type="spellStart"/>
      <w:r w:rsidR="00A72D81" w:rsidRPr="00A72D81">
        <w:rPr>
          <w:rFonts w:ascii="Arial" w:hAnsi="Arial" w:cs="Arial"/>
          <w:b/>
          <w:bCs/>
        </w:rPr>
        <w:t>Boomers</w:t>
      </w:r>
      <w:proofErr w:type="spellEnd"/>
      <w:r w:rsidR="00A72D81" w:rsidRPr="00A72D81">
        <w:rPr>
          <w:rFonts w:ascii="Arial" w:hAnsi="Arial" w:cs="Arial"/>
          <w:b/>
          <w:bCs/>
        </w:rPr>
        <w:t xml:space="preserve"> deklaruje, że </w:t>
      </w:r>
      <w:r w:rsidR="009413E0">
        <w:rPr>
          <w:rFonts w:ascii="Arial" w:hAnsi="Arial" w:cs="Arial"/>
          <w:b/>
          <w:bCs/>
        </w:rPr>
        <w:t xml:space="preserve">w </w:t>
      </w:r>
      <w:r w:rsidR="00A72D81" w:rsidRPr="00A72D81">
        <w:rPr>
          <w:rFonts w:ascii="Arial" w:hAnsi="Arial" w:cs="Arial"/>
          <w:b/>
          <w:bCs/>
        </w:rPr>
        <w:t xml:space="preserve">ciągu ostatnich 6 miesięcy zdarzyło im </w:t>
      </w:r>
      <w:r w:rsidR="009413E0">
        <w:rPr>
          <w:rFonts w:ascii="Arial" w:hAnsi="Arial" w:cs="Arial"/>
          <w:b/>
          <w:bCs/>
        </w:rPr>
        <w:t xml:space="preserve">się </w:t>
      </w:r>
      <w:r w:rsidR="00A72D81" w:rsidRPr="00A72D81">
        <w:rPr>
          <w:rFonts w:ascii="Arial" w:hAnsi="Arial" w:cs="Arial"/>
          <w:b/>
          <w:bCs/>
        </w:rPr>
        <w:t xml:space="preserve">zrobić zakupy </w:t>
      </w:r>
      <w:r w:rsidR="006A3FD3">
        <w:rPr>
          <w:rFonts w:ascii="Arial" w:hAnsi="Arial" w:cs="Arial"/>
          <w:b/>
          <w:bCs/>
        </w:rPr>
        <w:t xml:space="preserve">przez </w:t>
      </w:r>
      <w:proofErr w:type="spellStart"/>
      <w:r w:rsidR="006A3FD3">
        <w:rPr>
          <w:rFonts w:ascii="Arial" w:hAnsi="Arial" w:cs="Arial"/>
          <w:b/>
          <w:bCs/>
        </w:rPr>
        <w:t>i</w:t>
      </w:r>
      <w:r w:rsidR="00A72D81" w:rsidRPr="00A72D81">
        <w:rPr>
          <w:rFonts w:ascii="Arial" w:hAnsi="Arial" w:cs="Arial"/>
          <w:b/>
          <w:bCs/>
        </w:rPr>
        <w:t>nterne</w:t>
      </w:r>
      <w:r w:rsidR="006A3FD3">
        <w:rPr>
          <w:rFonts w:ascii="Arial" w:hAnsi="Arial" w:cs="Arial"/>
          <w:b/>
          <w:bCs/>
        </w:rPr>
        <w:t>t</w:t>
      </w:r>
      <w:proofErr w:type="spellEnd"/>
      <w:r w:rsidR="00A72D81" w:rsidRPr="00A72D81">
        <w:rPr>
          <w:rFonts w:ascii="Arial" w:hAnsi="Arial" w:cs="Arial"/>
          <w:b/>
          <w:bCs/>
        </w:rPr>
        <w:t>.</w:t>
      </w:r>
      <w:r w:rsidR="005D7163">
        <w:rPr>
          <w:rFonts w:ascii="Arial" w:hAnsi="Arial" w:cs="Arial"/>
          <w:b/>
          <w:bCs/>
        </w:rPr>
        <w:t xml:space="preserve"> </w:t>
      </w:r>
      <w:r w:rsidR="005D7163" w:rsidRPr="005D7163">
        <w:rPr>
          <w:rFonts w:ascii="Arial" w:hAnsi="Arial" w:cs="Arial"/>
          <w:b/>
          <w:bCs/>
        </w:rPr>
        <w:t xml:space="preserve">Konsumenci podkreślają, że przy podejmowaniu decyzji o zakupie w sklepie online kwestia darmowych zwrotów jest </w:t>
      </w:r>
      <w:r w:rsidR="00427A7E">
        <w:rPr>
          <w:rFonts w:ascii="Arial" w:hAnsi="Arial" w:cs="Arial"/>
          <w:b/>
          <w:bCs/>
        </w:rPr>
        <w:t>z ich perspektywy</w:t>
      </w:r>
      <w:r w:rsidR="005D7163" w:rsidRPr="005D7163">
        <w:rPr>
          <w:rFonts w:ascii="Arial" w:hAnsi="Arial" w:cs="Arial"/>
          <w:b/>
          <w:bCs/>
        </w:rPr>
        <w:t xml:space="preserve"> istotna</w:t>
      </w:r>
      <w:r w:rsidR="005D7163">
        <w:rPr>
          <w:rFonts w:ascii="Arial" w:hAnsi="Arial" w:cs="Arial"/>
          <w:b/>
          <w:bCs/>
        </w:rPr>
        <w:t xml:space="preserve"> – na co wskazuje,</w:t>
      </w:r>
      <w:r w:rsidR="005D7163" w:rsidRPr="005D7163">
        <w:rPr>
          <w:rFonts w:ascii="Arial" w:hAnsi="Arial" w:cs="Arial"/>
          <w:b/>
          <w:bCs/>
        </w:rPr>
        <w:t xml:space="preserve"> </w:t>
      </w:r>
      <w:r w:rsidR="005D7163">
        <w:rPr>
          <w:rFonts w:ascii="Arial" w:hAnsi="Arial" w:cs="Arial"/>
          <w:b/>
          <w:bCs/>
        </w:rPr>
        <w:t>a</w:t>
      </w:r>
      <w:r w:rsidR="005D7163" w:rsidRPr="005D7163">
        <w:rPr>
          <w:rFonts w:ascii="Arial" w:hAnsi="Arial" w:cs="Arial"/>
          <w:b/>
          <w:bCs/>
        </w:rPr>
        <w:t>ż 82% respondentów z Pokolenia X</w:t>
      </w:r>
      <w:r w:rsidR="005D7163">
        <w:rPr>
          <w:rFonts w:ascii="Arial" w:hAnsi="Arial" w:cs="Arial"/>
          <w:b/>
          <w:bCs/>
        </w:rPr>
        <w:t xml:space="preserve"> i </w:t>
      </w:r>
      <w:r w:rsidR="005D7163" w:rsidRPr="005D7163">
        <w:rPr>
          <w:rFonts w:ascii="Arial" w:hAnsi="Arial" w:cs="Arial"/>
          <w:b/>
          <w:bCs/>
        </w:rPr>
        <w:t>77%</w:t>
      </w:r>
      <w:r w:rsidR="005D7163">
        <w:rPr>
          <w:rFonts w:ascii="Arial" w:hAnsi="Arial" w:cs="Arial"/>
          <w:b/>
          <w:bCs/>
        </w:rPr>
        <w:t xml:space="preserve"> ankietowanych</w:t>
      </w:r>
      <w:r w:rsidR="005D7163" w:rsidRPr="005D7163">
        <w:rPr>
          <w:rFonts w:ascii="Arial" w:hAnsi="Arial" w:cs="Arial"/>
          <w:b/>
          <w:bCs/>
        </w:rPr>
        <w:t xml:space="preserve"> </w:t>
      </w:r>
      <w:proofErr w:type="spellStart"/>
      <w:r w:rsidR="005D7163" w:rsidRPr="00033411">
        <w:rPr>
          <w:rFonts w:ascii="Arial" w:hAnsi="Arial" w:cs="Arial"/>
          <w:b/>
          <w:bCs/>
        </w:rPr>
        <w:t>Milenialsów</w:t>
      </w:r>
      <w:proofErr w:type="spellEnd"/>
      <w:r w:rsidR="007306E7">
        <w:rPr>
          <w:rFonts w:ascii="Arial" w:hAnsi="Arial" w:cs="Arial"/>
          <w:b/>
          <w:bCs/>
        </w:rPr>
        <w:t>,</w:t>
      </w:r>
      <w:r w:rsidR="007306E7" w:rsidRPr="007306E7">
        <w:rPr>
          <w:rFonts w:ascii="Arial" w:hAnsi="Arial" w:cs="Arial"/>
          <w:b/>
          <w:bCs/>
        </w:rPr>
        <w:t xml:space="preserve"> </w:t>
      </w:r>
      <w:r w:rsidR="007306E7" w:rsidRPr="00033411">
        <w:rPr>
          <w:rFonts w:ascii="Arial" w:hAnsi="Arial" w:cs="Arial"/>
          <w:b/>
          <w:bCs/>
        </w:rPr>
        <w:t xml:space="preserve">wynika z badania Omnibus przeprowadzonego przez SW </w:t>
      </w:r>
      <w:proofErr w:type="spellStart"/>
      <w:r w:rsidR="007306E7" w:rsidRPr="00033411">
        <w:rPr>
          <w:rFonts w:ascii="Arial" w:hAnsi="Arial" w:cs="Arial"/>
          <w:b/>
          <w:bCs/>
        </w:rPr>
        <w:t>Research</w:t>
      </w:r>
      <w:proofErr w:type="spellEnd"/>
      <w:r w:rsidR="007306E7" w:rsidRPr="00033411">
        <w:rPr>
          <w:rFonts w:ascii="Arial" w:hAnsi="Arial" w:cs="Arial"/>
          <w:b/>
          <w:bCs/>
        </w:rPr>
        <w:t xml:space="preserve"> na zlecenie platformy </w:t>
      </w:r>
      <w:proofErr w:type="spellStart"/>
      <w:r w:rsidR="007306E7" w:rsidRPr="00033411">
        <w:rPr>
          <w:rFonts w:ascii="Arial" w:hAnsi="Arial" w:cs="Arial"/>
          <w:b/>
          <w:bCs/>
        </w:rPr>
        <w:t>IdoSell</w:t>
      </w:r>
      <w:proofErr w:type="spellEnd"/>
      <w:r w:rsidR="007306E7" w:rsidRPr="00033411">
        <w:rPr>
          <w:rFonts w:ascii="Arial" w:hAnsi="Arial" w:cs="Arial"/>
          <w:b/>
          <w:bCs/>
        </w:rPr>
        <w:t>, któr</w:t>
      </w:r>
      <w:r w:rsidR="006A3FD3">
        <w:rPr>
          <w:rFonts w:ascii="Arial" w:hAnsi="Arial" w:cs="Arial"/>
          <w:b/>
          <w:bCs/>
        </w:rPr>
        <w:t>a</w:t>
      </w:r>
      <w:r w:rsidR="007306E7" w:rsidRPr="00033411">
        <w:rPr>
          <w:rFonts w:ascii="Arial" w:hAnsi="Arial" w:cs="Arial"/>
          <w:b/>
          <w:bCs/>
        </w:rPr>
        <w:t xml:space="preserve"> jest liderem technologii e-commerce w Polsce.</w:t>
      </w:r>
    </w:p>
    <w:p w14:paraId="24CA5BF1" w14:textId="5AB39709" w:rsidR="00033411" w:rsidRPr="007306E7" w:rsidRDefault="007306E7" w:rsidP="00F46C2E">
      <w:pPr>
        <w:jc w:val="both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Przedstawiciele tych pokoleń cenią sobie wygodę i elastyczność oraz mogą traktować darmowy zwrot kupionych produktów, jako podstawowy element polityki </w:t>
      </w:r>
      <w:proofErr w:type="spellStart"/>
      <w:r w:rsidRPr="007306E7">
        <w:rPr>
          <w:rFonts w:ascii="Arial" w:hAnsi="Arial" w:cs="Arial"/>
        </w:rPr>
        <w:t>proklienckiej</w:t>
      </w:r>
      <w:proofErr w:type="spellEnd"/>
      <w:r w:rsidRPr="007306E7">
        <w:rPr>
          <w:rFonts w:ascii="Arial" w:hAnsi="Arial" w:cs="Arial"/>
        </w:rPr>
        <w:t xml:space="preserve">, który </w:t>
      </w:r>
      <w:r w:rsidR="006A3FD3">
        <w:rPr>
          <w:rFonts w:ascii="Arial" w:hAnsi="Arial" w:cs="Arial"/>
        </w:rPr>
        <w:t>ma wpływ na</w:t>
      </w:r>
      <w:r w:rsidRPr="007306E7">
        <w:rPr>
          <w:rFonts w:ascii="Arial" w:hAnsi="Arial" w:cs="Arial"/>
        </w:rPr>
        <w:t xml:space="preserve"> poczucie bezpieczeństwa przy zakup</w:t>
      </w:r>
      <w:r w:rsidR="006A3FD3">
        <w:rPr>
          <w:rFonts w:ascii="Arial" w:hAnsi="Arial" w:cs="Arial"/>
        </w:rPr>
        <w:t xml:space="preserve">ach </w:t>
      </w:r>
      <w:r w:rsidRPr="007306E7">
        <w:rPr>
          <w:rFonts w:ascii="Arial" w:hAnsi="Arial" w:cs="Arial"/>
        </w:rPr>
        <w:t xml:space="preserve">online. </w:t>
      </w:r>
      <w:r w:rsidR="005D7163" w:rsidRPr="007306E7">
        <w:rPr>
          <w:rFonts w:ascii="Arial" w:hAnsi="Arial" w:cs="Arial"/>
        </w:rPr>
        <w:t>Nieznacznie niższy odsetek</w:t>
      </w:r>
      <w:r w:rsidR="006A3FD3">
        <w:rPr>
          <w:rFonts w:ascii="Arial" w:hAnsi="Arial" w:cs="Arial"/>
        </w:rPr>
        <w:t xml:space="preserve"> przywiązania do darmowych zwrotów</w:t>
      </w:r>
      <w:r w:rsidR="005D7163" w:rsidRPr="007306E7">
        <w:rPr>
          <w:rFonts w:ascii="Arial" w:hAnsi="Arial" w:cs="Arial"/>
        </w:rPr>
        <w:t xml:space="preserve"> wykazują </w:t>
      </w:r>
      <w:r w:rsidR="006A3FD3">
        <w:rPr>
          <w:rFonts w:ascii="Arial" w:hAnsi="Arial" w:cs="Arial"/>
        </w:rPr>
        <w:t>respondenci</w:t>
      </w:r>
      <w:r w:rsidR="005D7163" w:rsidRPr="007306E7">
        <w:rPr>
          <w:rFonts w:ascii="Arial" w:hAnsi="Arial" w:cs="Arial"/>
        </w:rPr>
        <w:t xml:space="preserve"> powyżej 50 roku życia (73%) oraz </w:t>
      </w:r>
      <w:r w:rsidR="009413E0" w:rsidRPr="007306E7">
        <w:rPr>
          <w:rFonts w:ascii="Arial" w:hAnsi="Arial" w:cs="Arial"/>
        </w:rPr>
        <w:t xml:space="preserve">ankietowani do 24 roku życia </w:t>
      </w:r>
      <w:r w:rsidR="005D7163" w:rsidRPr="007306E7">
        <w:rPr>
          <w:rFonts w:ascii="Arial" w:hAnsi="Arial" w:cs="Arial"/>
        </w:rPr>
        <w:t>(72%)</w:t>
      </w:r>
      <w:r w:rsidRPr="007306E7">
        <w:rPr>
          <w:rFonts w:ascii="Arial" w:hAnsi="Arial" w:cs="Arial"/>
        </w:rPr>
        <w:t>.</w:t>
      </w:r>
    </w:p>
    <w:p w14:paraId="26AE0611" w14:textId="78FB186A" w:rsidR="00033411" w:rsidRDefault="00033411" w:rsidP="00F46C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Termin zwrotu</w:t>
      </w:r>
      <w:r w:rsidR="00FF2D58">
        <w:rPr>
          <w:rFonts w:ascii="Arial" w:hAnsi="Arial" w:cs="Arial"/>
          <w:b/>
          <w:bCs/>
        </w:rPr>
        <w:t xml:space="preserve"> produktów</w:t>
      </w:r>
      <w:r>
        <w:rPr>
          <w:rFonts w:ascii="Arial" w:hAnsi="Arial" w:cs="Arial"/>
          <w:b/>
          <w:bCs/>
        </w:rPr>
        <w:t xml:space="preserve"> nie bez znaczenia</w:t>
      </w:r>
    </w:p>
    <w:p w14:paraId="4A67BDB4" w14:textId="449C98FC" w:rsidR="00EC0577" w:rsidRPr="00583818" w:rsidRDefault="00583818" w:rsidP="00F46C2E">
      <w:pPr>
        <w:jc w:val="both"/>
        <w:rPr>
          <w:rFonts w:ascii="Arial" w:hAnsi="Arial" w:cs="Arial"/>
        </w:rPr>
      </w:pPr>
      <w:r w:rsidRPr="00583818">
        <w:rPr>
          <w:rFonts w:ascii="Arial" w:hAnsi="Arial" w:cs="Arial"/>
        </w:rPr>
        <w:t>Aż 73% ankietowanych</w:t>
      </w:r>
      <w:r w:rsidR="009413E0">
        <w:rPr>
          <w:rFonts w:ascii="Arial" w:hAnsi="Arial" w:cs="Arial"/>
        </w:rPr>
        <w:t xml:space="preserve">, którzy mają </w:t>
      </w:r>
      <w:r w:rsidRPr="00583818">
        <w:rPr>
          <w:rFonts w:ascii="Arial" w:hAnsi="Arial" w:cs="Arial"/>
        </w:rPr>
        <w:t xml:space="preserve">35-49 lat </w:t>
      </w:r>
      <w:r w:rsidR="009413E0">
        <w:rPr>
          <w:rFonts w:ascii="Arial" w:hAnsi="Arial" w:cs="Arial"/>
        </w:rPr>
        <w:t>przy</w:t>
      </w:r>
      <w:r w:rsidRPr="00583818">
        <w:rPr>
          <w:rFonts w:ascii="Arial" w:hAnsi="Arial" w:cs="Arial"/>
        </w:rPr>
        <w:t xml:space="preserve">znaje, że duże znaczenie przy podejmowaniu decyzji o zakupie w sklepie online ma z ich perspektywy termin zwrotu towaru. Na tę kwestię zwraca uwagę aż 68% badanych </w:t>
      </w:r>
      <w:proofErr w:type="spellStart"/>
      <w:r w:rsidRPr="00583818">
        <w:rPr>
          <w:rFonts w:ascii="Arial" w:hAnsi="Arial" w:cs="Arial"/>
        </w:rPr>
        <w:t>Milenialsów</w:t>
      </w:r>
      <w:proofErr w:type="spellEnd"/>
      <w:r w:rsidRPr="00583818">
        <w:rPr>
          <w:rFonts w:ascii="Arial" w:hAnsi="Arial" w:cs="Arial"/>
        </w:rPr>
        <w:t xml:space="preserve"> i 66% Baby </w:t>
      </w:r>
      <w:proofErr w:type="spellStart"/>
      <w:r w:rsidRPr="00583818">
        <w:rPr>
          <w:rFonts w:ascii="Arial" w:hAnsi="Arial" w:cs="Arial"/>
        </w:rPr>
        <w:t>Boomers</w:t>
      </w:r>
      <w:proofErr w:type="spellEnd"/>
      <w:r w:rsidRPr="00583818">
        <w:rPr>
          <w:rFonts w:ascii="Arial" w:hAnsi="Arial" w:cs="Arial"/>
        </w:rPr>
        <w:t xml:space="preserve">. </w:t>
      </w:r>
      <w:r w:rsidR="00427A7E">
        <w:rPr>
          <w:rFonts w:ascii="Arial" w:hAnsi="Arial" w:cs="Arial"/>
        </w:rPr>
        <w:t>Warto zauważyć, że w</w:t>
      </w:r>
      <w:r w:rsidRPr="00583818">
        <w:rPr>
          <w:rFonts w:ascii="Arial" w:hAnsi="Arial" w:cs="Arial"/>
        </w:rPr>
        <w:t xml:space="preserve">yniki badania obrazują, że termin zwrotu towaru jest istotny </w:t>
      </w:r>
      <w:r w:rsidR="00AF2C1B">
        <w:rPr>
          <w:rFonts w:ascii="Arial" w:hAnsi="Arial" w:cs="Arial"/>
        </w:rPr>
        <w:t xml:space="preserve">tylko </w:t>
      </w:r>
      <w:r w:rsidR="00427A7E">
        <w:rPr>
          <w:rFonts w:ascii="Arial" w:hAnsi="Arial" w:cs="Arial"/>
        </w:rPr>
        <w:t xml:space="preserve">dla </w:t>
      </w:r>
      <w:r w:rsidRPr="00583818">
        <w:rPr>
          <w:rFonts w:ascii="Arial" w:hAnsi="Arial" w:cs="Arial"/>
        </w:rPr>
        <w:t xml:space="preserve">55% </w:t>
      </w:r>
      <w:r w:rsidR="009413E0">
        <w:rPr>
          <w:rFonts w:ascii="Arial" w:hAnsi="Arial" w:cs="Arial"/>
        </w:rPr>
        <w:t>konsumentów do 24 roku życia</w:t>
      </w:r>
      <w:r w:rsidR="009B1480">
        <w:rPr>
          <w:rFonts w:ascii="Arial" w:hAnsi="Arial" w:cs="Arial"/>
        </w:rPr>
        <w:t xml:space="preserve">. </w:t>
      </w:r>
    </w:p>
    <w:p w14:paraId="053B55D7" w14:textId="7815C34D" w:rsidR="009B1480" w:rsidRPr="009B1480" w:rsidRDefault="009B1480" w:rsidP="00F46C2E">
      <w:pPr>
        <w:jc w:val="both"/>
        <w:rPr>
          <w:rFonts w:ascii="Arial" w:hAnsi="Arial" w:cs="Arial"/>
        </w:rPr>
      </w:pPr>
      <w:r w:rsidRPr="009B1480">
        <w:rPr>
          <w:rFonts w:ascii="Arial" w:hAnsi="Arial" w:cs="Arial"/>
        </w:rPr>
        <w:t>Z</w:t>
      </w:r>
      <w:r w:rsidR="00583818" w:rsidRPr="009B1480">
        <w:rPr>
          <w:rFonts w:ascii="Arial" w:hAnsi="Arial" w:cs="Arial"/>
        </w:rPr>
        <w:t xml:space="preserve">rozumienie oczekiwań </w:t>
      </w:r>
      <w:r w:rsidRPr="009B1480">
        <w:rPr>
          <w:rFonts w:ascii="Arial" w:hAnsi="Arial" w:cs="Arial"/>
        </w:rPr>
        <w:t xml:space="preserve">konkretnej grupy </w:t>
      </w:r>
      <w:r w:rsidR="00AF2C1B">
        <w:rPr>
          <w:rFonts w:ascii="Arial" w:hAnsi="Arial" w:cs="Arial"/>
        </w:rPr>
        <w:t>docelowej</w:t>
      </w:r>
      <w:r w:rsidR="00583818" w:rsidRPr="009B1480">
        <w:rPr>
          <w:rFonts w:ascii="Arial" w:hAnsi="Arial" w:cs="Arial"/>
        </w:rPr>
        <w:t xml:space="preserve"> w zakresie </w:t>
      </w:r>
      <w:r w:rsidR="009413E0">
        <w:rPr>
          <w:rFonts w:ascii="Arial" w:hAnsi="Arial" w:cs="Arial"/>
        </w:rPr>
        <w:t>terminu zwrotu towaru i jego formy</w:t>
      </w:r>
      <w:r w:rsidR="00583818" w:rsidRPr="009B1480">
        <w:rPr>
          <w:rFonts w:ascii="Arial" w:hAnsi="Arial" w:cs="Arial"/>
        </w:rPr>
        <w:t xml:space="preserve"> jest kluczowe z perspektywy każdego sprzedawcy internetowego. Zagwarantowanie darmowego zwrotu towaru zwiększa konkurencyjność i wpływa na budowanie zaufania klientów, jednak wymaga odpowiedniego zarządzania kosztami przez firmę. </w:t>
      </w:r>
    </w:p>
    <w:p w14:paraId="5948E292" w14:textId="79751570" w:rsidR="00EC0577" w:rsidRPr="00FF2D58" w:rsidRDefault="009B1480" w:rsidP="00F46C2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CA652B" w:rsidRPr="00CA652B">
        <w:rPr>
          <w:rFonts w:ascii="Arial" w:hAnsi="Arial" w:cs="Arial"/>
          <w:i/>
          <w:iCs/>
        </w:rPr>
        <w:t>Szukając rozwiązań, które pozwolą na zwiększenie realnego zysku e-sklepu, przedsiębiorca powinien oferować zarówno darmowe zwroty – w stacjonarnym punkcie sprzedaży lub za pomocą wybranej metody dostawy (np. Paczkomat), jak i opcje zwrotu na własny koszt. W ten sposób może on elastycznie dostosowywać się do potrzeb różnych grup docelowych i optymalizować koszty operacyjne. Finalnie, oferując elastyczne opcje zwrotu, minimalizuje bariery zakupowe i zwiększa konwersję</w:t>
      </w:r>
      <w:r>
        <w:rPr>
          <w:rFonts w:ascii="Arial" w:hAnsi="Arial" w:cs="Arial"/>
          <w:i/>
          <w:iCs/>
        </w:rPr>
        <w:t>”</w:t>
      </w:r>
      <w:r w:rsidR="00583818">
        <w:rPr>
          <w:rFonts w:ascii="Arial" w:hAnsi="Arial" w:cs="Arial"/>
          <w:i/>
          <w:iCs/>
        </w:rPr>
        <w:t xml:space="preserve"> </w:t>
      </w:r>
      <w:r w:rsidR="00EC0577">
        <w:rPr>
          <w:rFonts w:ascii="Arial" w:hAnsi="Arial" w:cs="Arial"/>
        </w:rPr>
        <w:t xml:space="preserve">– </w:t>
      </w:r>
      <w:r w:rsidR="0056721D" w:rsidRPr="0056721D">
        <w:rPr>
          <w:rFonts w:ascii="Arial" w:hAnsi="Arial" w:cs="Arial"/>
        </w:rPr>
        <w:t>Ewa Grzeszczuk-</w:t>
      </w:r>
      <w:proofErr w:type="spellStart"/>
      <w:r w:rsidR="0056721D" w:rsidRPr="0056721D">
        <w:rPr>
          <w:rFonts w:ascii="Arial" w:hAnsi="Arial" w:cs="Arial"/>
        </w:rPr>
        <w:t>Karzyńska</w:t>
      </w:r>
      <w:proofErr w:type="spellEnd"/>
      <w:r w:rsidR="0056721D" w:rsidRPr="0056721D">
        <w:rPr>
          <w:rFonts w:ascii="Arial" w:hAnsi="Arial" w:cs="Arial"/>
        </w:rPr>
        <w:t xml:space="preserve"> Content Marketing Team Leader w firmie </w:t>
      </w:r>
      <w:proofErr w:type="spellStart"/>
      <w:r w:rsidR="0056721D" w:rsidRPr="0056721D">
        <w:rPr>
          <w:rFonts w:ascii="Arial" w:hAnsi="Arial" w:cs="Arial"/>
        </w:rPr>
        <w:t>IdoSell</w:t>
      </w:r>
      <w:proofErr w:type="spellEnd"/>
      <w:r w:rsidR="0056721D" w:rsidRPr="0056721D">
        <w:rPr>
          <w:rFonts w:ascii="Arial" w:hAnsi="Arial" w:cs="Arial"/>
        </w:rPr>
        <w:t>, która należy do portfolio IAI.</w:t>
      </w:r>
    </w:p>
    <w:p w14:paraId="248D5DB5" w14:textId="411F9E87" w:rsidR="00EC0577" w:rsidRPr="009B1480" w:rsidRDefault="00135922" w:rsidP="001F710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to Pokolenie Z</w:t>
      </w:r>
      <w:r w:rsidR="00EC0577">
        <w:rPr>
          <w:rFonts w:ascii="Arial" w:hAnsi="Arial" w:cs="Arial"/>
          <w:b/>
          <w:bCs/>
        </w:rPr>
        <w:t xml:space="preserve"> najczęściej zamawia kilka modeli tego samego produktu?</w:t>
      </w:r>
    </w:p>
    <w:p w14:paraId="0017F22E" w14:textId="42AB76F9" w:rsidR="00FF2D58" w:rsidRPr="009B1480" w:rsidRDefault="009B1480" w:rsidP="001F710F">
      <w:pPr>
        <w:jc w:val="both"/>
        <w:rPr>
          <w:rFonts w:ascii="Arial" w:hAnsi="Arial" w:cs="Arial"/>
        </w:rPr>
      </w:pPr>
      <w:r w:rsidRPr="009B1480">
        <w:rPr>
          <w:rFonts w:ascii="Arial" w:hAnsi="Arial" w:cs="Arial"/>
        </w:rPr>
        <w:t xml:space="preserve">Z badania Omnibus przeprowadzonego przez SW </w:t>
      </w:r>
      <w:proofErr w:type="spellStart"/>
      <w:r w:rsidRPr="009B1480">
        <w:rPr>
          <w:rFonts w:ascii="Arial" w:hAnsi="Arial" w:cs="Arial"/>
        </w:rPr>
        <w:t>Research</w:t>
      </w:r>
      <w:proofErr w:type="spellEnd"/>
      <w:r w:rsidRPr="009B1480">
        <w:rPr>
          <w:rFonts w:ascii="Arial" w:hAnsi="Arial" w:cs="Arial"/>
        </w:rPr>
        <w:t xml:space="preserve"> na zlecenie platformy </w:t>
      </w:r>
      <w:proofErr w:type="spellStart"/>
      <w:r w:rsidRPr="009B1480">
        <w:rPr>
          <w:rFonts w:ascii="Arial" w:hAnsi="Arial" w:cs="Arial"/>
        </w:rPr>
        <w:t>IdoSell</w:t>
      </w:r>
      <w:proofErr w:type="spellEnd"/>
      <w:r w:rsidRPr="009B1480">
        <w:rPr>
          <w:rFonts w:ascii="Arial" w:hAnsi="Arial" w:cs="Arial"/>
        </w:rPr>
        <w:t xml:space="preserve"> wynika, że to </w:t>
      </w:r>
      <w:proofErr w:type="spellStart"/>
      <w:r w:rsidRPr="009B1480">
        <w:rPr>
          <w:rFonts w:ascii="Arial" w:hAnsi="Arial" w:cs="Arial"/>
        </w:rPr>
        <w:t>Milenialsom</w:t>
      </w:r>
      <w:proofErr w:type="spellEnd"/>
      <w:r w:rsidRPr="009B1480">
        <w:rPr>
          <w:rFonts w:ascii="Arial" w:hAnsi="Arial" w:cs="Arial"/>
        </w:rPr>
        <w:t xml:space="preserve"> najczęściej zdarza się zrobić zamówienie online kilku modeli tego samego produktu i zwrócić te niepasujące – aż 59% ankietowanych wskazuje, że taka sytuacja miała miejsce. Zamówienie kilku sztuk odzieży i odesłanie części z nich </w:t>
      </w:r>
      <w:r w:rsidR="007306E7">
        <w:rPr>
          <w:rFonts w:ascii="Arial" w:hAnsi="Arial" w:cs="Arial"/>
        </w:rPr>
        <w:t>deklaruje</w:t>
      </w:r>
      <w:r w:rsidRPr="009B1480">
        <w:rPr>
          <w:rFonts w:ascii="Arial" w:hAnsi="Arial" w:cs="Arial"/>
        </w:rPr>
        <w:t xml:space="preserve"> aż 53% respondentów z Pokolenia X i Z.</w:t>
      </w:r>
    </w:p>
    <w:p w14:paraId="3828BE5B" w14:textId="69C2A240" w:rsidR="009B1480" w:rsidRDefault="00237FBF" w:rsidP="001F710F">
      <w:pPr>
        <w:jc w:val="both"/>
        <w:rPr>
          <w:rFonts w:ascii="Arial" w:hAnsi="Arial" w:cs="Arial"/>
        </w:rPr>
      </w:pPr>
      <w:r w:rsidRPr="00237FBF">
        <w:rPr>
          <w:rFonts w:ascii="Arial" w:hAnsi="Arial" w:cs="Arial"/>
        </w:rPr>
        <w:t>Konsumenci z różnych pokoleń mogą mieć odmienne potrzeby dotyczące zamawianych produktów, ale łączy ich podobne oczekiwanie co do polityki zwrotów. Aby utrzymać konkurencyjność, sklepy internetowe muszą dostosować nie tylko ofertę i komunikację, ale również dodatkowe udogodnienia</w:t>
      </w:r>
      <w:r w:rsidR="009B1480">
        <w:rPr>
          <w:rFonts w:ascii="Arial" w:hAnsi="Arial" w:cs="Arial"/>
        </w:rPr>
        <w:t xml:space="preserve"> –</w:t>
      </w:r>
      <w:r w:rsidRPr="00237FBF">
        <w:rPr>
          <w:rFonts w:ascii="Arial" w:hAnsi="Arial" w:cs="Arial"/>
        </w:rPr>
        <w:t xml:space="preserve"> </w:t>
      </w:r>
      <w:r w:rsidR="009B1480">
        <w:rPr>
          <w:rFonts w:ascii="Arial" w:hAnsi="Arial" w:cs="Arial"/>
        </w:rPr>
        <w:t xml:space="preserve">takie jak dopasowanie metody zwrotów do oczekiwań </w:t>
      </w:r>
      <w:r w:rsidR="009B1480">
        <w:rPr>
          <w:rFonts w:ascii="Arial" w:hAnsi="Arial" w:cs="Arial"/>
        </w:rPr>
        <w:lastRenderedPageBreak/>
        <w:t>konkretnej grupy konsumentów</w:t>
      </w:r>
      <w:r w:rsidRPr="00237FBF">
        <w:rPr>
          <w:rFonts w:ascii="Arial" w:hAnsi="Arial" w:cs="Arial"/>
        </w:rPr>
        <w:t xml:space="preserve">. </w:t>
      </w:r>
      <w:r w:rsidR="009B1480">
        <w:rPr>
          <w:rFonts w:ascii="Arial" w:hAnsi="Arial" w:cs="Arial"/>
        </w:rPr>
        <w:t xml:space="preserve">Przedsiębiorcy, którzy kierują swoją ofertę do obecnych </w:t>
      </w:r>
      <w:proofErr w:type="spellStart"/>
      <w:r w:rsidR="009B1480">
        <w:rPr>
          <w:rFonts w:ascii="Arial" w:hAnsi="Arial" w:cs="Arial"/>
        </w:rPr>
        <w:t>Milenialsów</w:t>
      </w:r>
      <w:proofErr w:type="spellEnd"/>
      <w:r w:rsidR="009B1480">
        <w:rPr>
          <w:rFonts w:ascii="Arial" w:hAnsi="Arial" w:cs="Arial"/>
        </w:rPr>
        <w:t xml:space="preserve"> i przedstawicieli Pokolenia X powinni rozważyć wprowadzenie darmowych zwrotów – bo właśnie tego oczekuje </w:t>
      </w:r>
      <w:r w:rsidR="00427A7E">
        <w:rPr>
          <w:rFonts w:ascii="Arial" w:hAnsi="Arial" w:cs="Arial"/>
        </w:rPr>
        <w:t>ich</w:t>
      </w:r>
      <w:r w:rsidR="009B1480">
        <w:rPr>
          <w:rFonts w:ascii="Arial" w:hAnsi="Arial" w:cs="Arial"/>
        </w:rPr>
        <w:t xml:space="preserve"> grupa docelowa. Ta opcja może mieć znaczny wpływ na wybór konkretnego sklepu internetowego. </w:t>
      </w:r>
      <w:r w:rsidRPr="00237FBF">
        <w:rPr>
          <w:rFonts w:ascii="Arial" w:hAnsi="Arial" w:cs="Arial"/>
        </w:rPr>
        <w:t>Choć darmowe zwroty wiążą się z dodatkowymi kosztami</w:t>
      </w:r>
      <w:r w:rsidR="00AF2C1B">
        <w:rPr>
          <w:rFonts w:ascii="Arial" w:hAnsi="Arial" w:cs="Arial"/>
        </w:rPr>
        <w:t xml:space="preserve">, </w:t>
      </w:r>
      <w:r w:rsidRPr="00237FBF">
        <w:rPr>
          <w:rFonts w:ascii="Arial" w:hAnsi="Arial" w:cs="Arial"/>
        </w:rPr>
        <w:t>t</w:t>
      </w:r>
      <w:r w:rsidR="00427A7E">
        <w:rPr>
          <w:rFonts w:ascii="Arial" w:hAnsi="Arial" w:cs="Arial"/>
        </w:rPr>
        <w:t>o warto traktować je jako</w:t>
      </w:r>
      <w:r w:rsidRPr="00237FBF">
        <w:rPr>
          <w:rFonts w:ascii="Arial" w:hAnsi="Arial" w:cs="Arial"/>
        </w:rPr>
        <w:t xml:space="preserve"> inwestycj</w:t>
      </w:r>
      <w:r w:rsidR="00427A7E">
        <w:rPr>
          <w:rFonts w:ascii="Arial" w:hAnsi="Arial" w:cs="Arial"/>
        </w:rPr>
        <w:t>e</w:t>
      </w:r>
      <w:r w:rsidRPr="00237FBF">
        <w:rPr>
          <w:rFonts w:ascii="Arial" w:hAnsi="Arial" w:cs="Arial"/>
        </w:rPr>
        <w:t xml:space="preserve">, która procentuje w postaci zaufania </w:t>
      </w:r>
      <w:r w:rsidR="00427A7E">
        <w:rPr>
          <w:rFonts w:ascii="Arial" w:hAnsi="Arial" w:cs="Arial"/>
        </w:rPr>
        <w:t xml:space="preserve">i </w:t>
      </w:r>
      <w:r w:rsidRPr="00237FBF">
        <w:rPr>
          <w:rFonts w:ascii="Arial" w:hAnsi="Arial" w:cs="Arial"/>
        </w:rPr>
        <w:t>lojalności klientów</w:t>
      </w:r>
      <w:r w:rsidR="00427A7E">
        <w:rPr>
          <w:rFonts w:ascii="Arial" w:hAnsi="Arial" w:cs="Arial"/>
        </w:rPr>
        <w:t>.</w:t>
      </w:r>
    </w:p>
    <w:p w14:paraId="547002F7" w14:textId="12D9604F" w:rsidR="002C4471" w:rsidRPr="001F710F" w:rsidRDefault="003A1DF0" w:rsidP="001F71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______________________________________________________</w:t>
      </w:r>
    </w:p>
    <w:p w14:paraId="427FEA97" w14:textId="77777777" w:rsidR="003A1DF0" w:rsidRDefault="003A1DF0" w:rsidP="00A612D2">
      <w:pPr>
        <w:rPr>
          <w:rFonts w:ascii="Arial" w:hAnsi="Arial" w:cs="Arial"/>
          <w:b/>
          <w:bCs/>
          <w:sz w:val="18"/>
          <w:szCs w:val="18"/>
        </w:rPr>
      </w:pPr>
    </w:p>
    <w:p w14:paraId="79EA8B30" w14:textId="4FF69A07" w:rsidR="00AF12A7" w:rsidRPr="00F26F9B" w:rsidRDefault="00A612D2" w:rsidP="00A612D2">
      <w:pPr>
        <w:rPr>
          <w:rFonts w:ascii="Arial" w:hAnsi="Arial" w:cs="Arial"/>
          <w:b/>
          <w:bCs/>
          <w:sz w:val="18"/>
          <w:szCs w:val="18"/>
        </w:rPr>
      </w:pPr>
      <w:r w:rsidRPr="00F26F9B">
        <w:rPr>
          <w:rFonts w:ascii="Arial" w:hAnsi="Arial" w:cs="Arial"/>
          <w:b/>
          <w:bCs/>
          <w:sz w:val="18"/>
          <w:szCs w:val="18"/>
        </w:rPr>
        <w:t>O firmie IAI:</w:t>
      </w:r>
    </w:p>
    <w:p w14:paraId="5A0D5DCA" w14:textId="77777777" w:rsidR="00F57B45" w:rsidRPr="00F26F9B" w:rsidRDefault="00F57B45" w:rsidP="00F57B45">
      <w:pPr>
        <w:jc w:val="both"/>
        <w:rPr>
          <w:rFonts w:ascii="Arial" w:hAnsi="Arial" w:cs="Arial"/>
          <w:sz w:val="18"/>
          <w:szCs w:val="18"/>
        </w:rPr>
      </w:pPr>
      <w:r w:rsidRPr="00F26F9B">
        <w:rPr>
          <w:rFonts w:ascii="Arial" w:hAnsi="Arial" w:cs="Arial"/>
          <w:sz w:val="18"/>
          <w:szCs w:val="18"/>
        </w:rPr>
        <w:t xml:space="preserve">Grupa IAI to lider technologii e-commerce w Polsce, oferujący platformę IdoSell – najbardziej dochodową w kraju z GMV 16 mld zł – oraz IdoBooking – zaawansowaną platformę do zarządzania najmem krótkoterminowym. Grupa działa w Polsce i wspiera rodzime biznesy, obsługując kluczowe rynki w Europie i USA dzięki współpracy z partnerami takimi jak InPost, Klarna, eMag, Allegro, Facebook, Google czy Amazon. W 2021 roku przejęła 51% udziałów węgierskiego Shoprenter, a w 2023 stała się większościowym właścicielem AtomStore. Posiada również IdoPayments sp. z o.o., świadczącą usługi płatnicze licencjonowane przez KNF. Więcej informacji: </w:t>
      </w:r>
      <w:hyperlink r:id="rId10" w:history="1">
        <w:r w:rsidRPr="00F26F9B">
          <w:rPr>
            <w:rStyle w:val="Hipercze"/>
            <w:rFonts w:ascii="Arial" w:hAnsi="Arial" w:cs="Arial"/>
            <w:sz w:val="18"/>
            <w:szCs w:val="18"/>
          </w:rPr>
          <w:t>www.iai-sa.com</w:t>
        </w:r>
      </w:hyperlink>
      <w:r w:rsidRPr="00F26F9B">
        <w:rPr>
          <w:rFonts w:ascii="Arial" w:hAnsi="Arial" w:cs="Arial"/>
          <w:sz w:val="18"/>
          <w:szCs w:val="18"/>
        </w:rPr>
        <w:t>.</w:t>
      </w:r>
    </w:p>
    <w:p w14:paraId="07420F7A" w14:textId="13AC74E6" w:rsidR="00A612D2" w:rsidRPr="003A1DF0" w:rsidRDefault="00A612D2" w:rsidP="00A612D2">
      <w:pPr>
        <w:rPr>
          <w:rFonts w:ascii="Arial" w:hAnsi="Arial" w:cs="Arial"/>
          <w:b/>
          <w:bCs/>
          <w:sz w:val="18"/>
          <w:szCs w:val="18"/>
        </w:rPr>
      </w:pPr>
      <w:r w:rsidRPr="003A1DF0">
        <w:rPr>
          <w:rFonts w:ascii="Arial" w:hAnsi="Arial" w:cs="Arial"/>
          <w:b/>
          <w:bCs/>
          <w:sz w:val="18"/>
          <w:szCs w:val="18"/>
        </w:rPr>
        <w:t xml:space="preserve">Kontakt dla mediów: </w:t>
      </w:r>
    </w:p>
    <w:p w14:paraId="58360E23" w14:textId="39979529" w:rsidR="00A612D2" w:rsidRPr="003A1DF0" w:rsidRDefault="00A612D2" w:rsidP="00A612D2">
      <w:pPr>
        <w:rPr>
          <w:rFonts w:ascii="Arial" w:hAnsi="Arial" w:cs="Arial"/>
          <w:sz w:val="18"/>
          <w:szCs w:val="18"/>
        </w:rPr>
      </w:pPr>
      <w:r w:rsidRPr="003A1DF0">
        <w:rPr>
          <w:rFonts w:ascii="Arial" w:hAnsi="Arial" w:cs="Arial"/>
          <w:sz w:val="18"/>
          <w:szCs w:val="18"/>
        </w:rPr>
        <w:t xml:space="preserve">Adrianna Dzienis-Rudzińska| </w:t>
      </w:r>
      <w:hyperlink r:id="rId11" w:history="1">
        <w:r w:rsidRPr="003A1DF0">
          <w:rPr>
            <w:rStyle w:val="Hipercze"/>
            <w:rFonts w:ascii="Arial" w:hAnsi="Arial" w:cs="Arial"/>
            <w:sz w:val="18"/>
            <w:szCs w:val="18"/>
          </w:rPr>
          <w:t>adrianna_dzienis@itbc.pl|</w:t>
        </w:r>
      </w:hyperlink>
      <w:r w:rsidRPr="003A1DF0">
        <w:rPr>
          <w:rFonts w:ascii="Arial" w:hAnsi="Arial" w:cs="Arial"/>
          <w:sz w:val="18"/>
          <w:szCs w:val="18"/>
        </w:rPr>
        <w:t xml:space="preserve"> </w:t>
      </w:r>
      <w:r w:rsidRPr="003A1DF0">
        <w:rPr>
          <w:rFonts w:ascii="Arial" w:eastAsiaTheme="minorEastAsia" w:hAnsi="Arial" w:cs="Arial"/>
          <w:noProof/>
          <w:kern w:val="0"/>
          <w:sz w:val="18"/>
          <w:szCs w:val="18"/>
          <w:lang w:eastAsia="pl-PL"/>
          <w14:ligatures w14:val="none"/>
        </w:rPr>
        <w:t>tel. 512 868 998</w:t>
      </w:r>
    </w:p>
    <w:p w14:paraId="5588DB24" w14:textId="77777777" w:rsidR="00A612D2" w:rsidRDefault="00A612D2" w:rsidP="008B2D9D">
      <w:pPr>
        <w:jc w:val="center"/>
      </w:pPr>
    </w:p>
    <w:sectPr w:rsidR="00A612D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1CE99" w14:textId="77777777" w:rsidR="00581776" w:rsidRDefault="00581776" w:rsidP="00306D04">
      <w:pPr>
        <w:spacing w:after="0" w:line="240" w:lineRule="auto"/>
      </w:pPr>
      <w:r>
        <w:separator/>
      </w:r>
    </w:p>
  </w:endnote>
  <w:endnote w:type="continuationSeparator" w:id="0">
    <w:p w14:paraId="204BD0E4" w14:textId="77777777" w:rsidR="00581776" w:rsidRDefault="00581776" w:rsidP="0030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DFF49" w14:textId="77777777" w:rsidR="00581776" w:rsidRDefault="00581776" w:rsidP="00306D04">
      <w:pPr>
        <w:spacing w:after="0" w:line="240" w:lineRule="auto"/>
      </w:pPr>
      <w:r>
        <w:separator/>
      </w:r>
    </w:p>
  </w:footnote>
  <w:footnote w:type="continuationSeparator" w:id="0">
    <w:p w14:paraId="6D3DEDB1" w14:textId="77777777" w:rsidR="00581776" w:rsidRDefault="00581776" w:rsidP="0030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4E6F9" w14:textId="2899D570" w:rsidR="003B71BF" w:rsidRDefault="003B71BF">
    <w:pPr>
      <w:pStyle w:val="Nagwek"/>
    </w:pPr>
    <w:r>
      <w:rPr>
        <w:noProof/>
      </w:rPr>
      <w:drawing>
        <wp:anchor distT="0" distB="0" distL="114300" distR="114300" simplePos="0" relativeHeight="251591168" behindDoc="1" locked="0" layoutInCell="1" allowOverlap="1" wp14:anchorId="685858B9" wp14:editId="51095F60">
          <wp:simplePos x="0" y="0"/>
          <wp:positionH relativeFrom="column">
            <wp:posOffset>-556895</wp:posOffset>
          </wp:positionH>
          <wp:positionV relativeFrom="paragraph">
            <wp:posOffset>-294005</wp:posOffset>
          </wp:positionV>
          <wp:extent cx="746760" cy="746760"/>
          <wp:effectExtent l="0" t="0" r="0" b="0"/>
          <wp:wrapTight wrapText="bothSides">
            <wp:wrapPolygon edited="0">
              <wp:start x="0" y="0"/>
              <wp:lineTo x="0" y="20939"/>
              <wp:lineTo x="20939" y="20939"/>
              <wp:lineTo x="20939" y="0"/>
              <wp:lineTo x="0" y="0"/>
            </wp:wrapPolygon>
          </wp:wrapTight>
          <wp:docPr id="8533115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93D12F" w14:textId="0E0CC30C" w:rsidR="00B37F9C" w:rsidRDefault="00B37F9C">
    <w:pPr>
      <w:pStyle w:val="Nagwek"/>
    </w:pPr>
    <w:r>
      <w:rPr>
        <w:noProof/>
      </w:rPr>
      <w:drawing>
        <wp:anchor distT="0" distB="0" distL="114300" distR="114300" simplePos="0" relativeHeight="251687424" behindDoc="1" locked="0" layoutInCell="1" allowOverlap="1" wp14:anchorId="161B9A47" wp14:editId="2787A559">
          <wp:simplePos x="0" y="0"/>
          <wp:positionH relativeFrom="column">
            <wp:posOffset>5287645</wp:posOffset>
          </wp:positionH>
          <wp:positionV relativeFrom="paragraph">
            <wp:posOffset>134620</wp:posOffset>
          </wp:positionV>
          <wp:extent cx="891540" cy="252095"/>
          <wp:effectExtent l="0" t="0" r="0" b="0"/>
          <wp:wrapTight wrapText="bothSides">
            <wp:wrapPolygon edited="0">
              <wp:start x="0" y="0"/>
              <wp:lineTo x="0" y="17955"/>
              <wp:lineTo x="16615" y="19587"/>
              <wp:lineTo x="19846" y="19587"/>
              <wp:lineTo x="21231" y="17955"/>
              <wp:lineTo x="21231" y="1632"/>
              <wp:lineTo x="13385" y="0"/>
              <wp:lineTo x="0" y="0"/>
            </wp:wrapPolygon>
          </wp:wrapTight>
          <wp:docPr id="33735358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6576" behindDoc="1" locked="0" layoutInCell="1" allowOverlap="1" wp14:anchorId="0BF9323D" wp14:editId="1CA80C0E">
          <wp:simplePos x="0" y="0"/>
          <wp:positionH relativeFrom="column">
            <wp:posOffset>3771265</wp:posOffset>
          </wp:positionH>
          <wp:positionV relativeFrom="paragraph">
            <wp:posOffset>146050</wp:posOffset>
          </wp:positionV>
          <wp:extent cx="1417320" cy="259080"/>
          <wp:effectExtent l="0" t="0" r="0" b="0"/>
          <wp:wrapTight wrapText="bothSides">
            <wp:wrapPolygon edited="0">
              <wp:start x="0" y="0"/>
              <wp:lineTo x="0" y="17471"/>
              <wp:lineTo x="18000" y="20647"/>
              <wp:lineTo x="20613" y="20647"/>
              <wp:lineTo x="21194" y="17471"/>
              <wp:lineTo x="21194" y="4765"/>
              <wp:lineTo x="16548" y="0"/>
              <wp:lineTo x="0" y="0"/>
            </wp:wrapPolygon>
          </wp:wrapTight>
          <wp:docPr id="214581096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1104" behindDoc="1" locked="0" layoutInCell="1" allowOverlap="1" wp14:anchorId="1B2BF0E0" wp14:editId="3B5B3163">
          <wp:simplePos x="0" y="0"/>
          <wp:positionH relativeFrom="column">
            <wp:posOffset>2727325</wp:posOffset>
          </wp:positionH>
          <wp:positionV relativeFrom="paragraph">
            <wp:posOffset>160655</wp:posOffset>
          </wp:positionV>
          <wp:extent cx="922020" cy="213360"/>
          <wp:effectExtent l="0" t="0" r="0" b="0"/>
          <wp:wrapTight wrapText="bothSides">
            <wp:wrapPolygon edited="0">
              <wp:start x="0" y="0"/>
              <wp:lineTo x="0" y="19286"/>
              <wp:lineTo x="20975" y="19286"/>
              <wp:lineTo x="20975" y="15429"/>
              <wp:lineTo x="20529" y="0"/>
              <wp:lineTo x="0" y="0"/>
            </wp:wrapPolygon>
          </wp:wrapTight>
          <wp:docPr id="166418767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7A20CF" w14:textId="49D74E98" w:rsidR="00B37F9C" w:rsidRDefault="00B37F9C">
    <w:pPr>
      <w:pStyle w:val="Nagwek"/>
    </w:pPr>
  </w:p>
  <w:p w14:paraId="3CE61BD0" w14:textId="51E9B68B" w:rsidR="00306D04" w:rsidRDefault="00306D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9D"/>
    <w:rsid w:val="000130FC"/>
    <w:rsid w:val="0001560A"/>
    <w:rsid w:val="00016B87"/>
    <w:rsid w:val="0001727A"/>
    <w:rsid w:val="00024DE5"/>
    <w:rsid w:val="00033411"/>
    <w:rsid w:val="00047147"/>
    <w:rsid w:val="00060115"/>
    <w:rsid w:val="000618C1"/>
    <w:rsid w:val="00066C53"/>
    <w:rsid w:val="000679A9"/>
    <w:rsid w:val="00073183"/>
    <w:rsid w:val="00085DD2"/>
    <w:rsid w:val="000A6894"/>
    <w:rsid w:val="000B7324"/>
    <w:rsid w:val="000C3F18"/>
    <w:rsid w:val="000C7FC4"/>
    <w:rsid w:val="000D3389"/>
    <w:rsid w:val="000F0C04"/>
    <w:rsid w:val="000F2A3F"/>
    <w:rsid w:val="00126B04"/>
    <w:rsid w:val="00135922"/>
    <w:rsid w:val="00141D62"/>
    <w:rsid w:val="00150AF0"/>
    <w:rsid w:val="0017239F"/>
    <w:rsid w:val="00180B72"/>
    <w:rsid w:val="001A0BE0"/>
    <w:rsid w:val="001B346E"/>
    <w:rsid w:val="001D4385"/>
    <w:rsid w:val="001F2AFC"/>
    <w:rsid w:val="001F40D3"/>
    <w:rsid w:val="001F5056"/>
    <w:rsid w:val="001F710F"/>
    <w:rsid w:val="00201B6E"/>
    <w:rsid w:val="00211CEE"/>
    <w:rsid w:val="00211FE7"/>
    <w:rsid w:val="00222815"/>
    <w:rsid w:val="00237FBF"/>
    <w:rsid w:val="002404BF"/>
    <w:rsid w:val="00254E3B"/>
    <w:rsid w:val="002715E0"/>
    <w:rsid w:val="00274D99"/>
    <w:rsid w:val="002751AB"/>
    <w:rsid w:val="002954B1"/>
    <w:rsid w:val="002975C2"/>
    <w:rsid w:val="002A2C1A"/>
    <w:rsid w:val="002B3A36"/>
    <w:rsid w:val="002B3CBC"/>
    <w:rsid w:val="002C4471"/>
    <w:rsid w:val="00306D04"/>
    <w:rsid w:val="00312F51"/>
    <w:rsid w:val="003420AE"/>
    <w:rsid w:val="0037256C"/>
    <w:rsid w:val="00376247"/>
    <w:rsid w:val="0038337D"/>
    <w:rsid w:val="0038774B"/>
    <w:rsid w:val="00395F79"/>
    <w:rsid w:val="00397126"/>
    <w:rsid w:val="003A1DF0"/>
    <w:rsid w:val="003B41A3"/>
    <w:rsid w:val="003B71BF"/>
    <w:rsid w:val="003F3470"/>
    <w:rsid w:val="004004E9"/>
    <w:rsid w:val="004215B9"/>
    <w:rsid w:val="00427A7E"/>
    <w:rsid w:val="004477F9"/>
    <w:rsid w:val="00452FF5"/>
    <w:rsid w:val="004614FA"/>
    <w:rsid w:val="004929F7"/>
    <w:rsid w:val="004940C2"/>
    <w:rsid w:val="004A49A9"/>
    <w:rsid w:val="004B4455"/>
    <w:rsid w:val="004B5237"/>
    <w:rsid w:val="004D257E"/>
    <w:rsid w:val="004E1B65"/>
    <w:rsid w:val="004F323B"/>
    <w:rsid w:val="0050105A"/>
    <w:rsid w:val="00504BF6"/>
    <w:rsid w:val="00510796"/>
    <w:rsid w:val="00513144"/>
    <w:rsid w:val="005151DD"/>
    <w:rsid w:val="005271F0"/>
    <w:rsid w:val="0055349A"/>
    <w:rsid w:val="00564D4C"/>
    <w:rsid w:val="00565CB0"/>
    <w:rsid w:val="00566B67"/>
    <w:rsid w:val="0056721D"/>
    <w:rsid w:val="00572BF9"/>
    <w:rsid w:val="00581776"/>
    <w:rsid w:val="00582142"/>
    <w:rsid w:val="00583818"/>
    <w:rsid w:val="00583860"/>
    <w:rsid w:val="00595057"/>
    <w:rsid w:val="005A678C"/>
    <w:rsid w:val="005B33D1"/>
    <w:rsid w:val="005D7163"/>
    <w:rsid w:val="00606559"/>
    <w:rsid w:val="00623A66"/>
    <w:rsid w:val="006251DF"/>
    <w:rsid w:val="00634FBE"/>
    <w:rsid w:val="006374C6"/>
    <w:rsid w:val="006573B0"/>
    <w:rsid w:val="006615D8"/>
    <w:rsid w:val="00670FD1"/>
    <w:rsid w:val="00671EEA"/>
    <w:rsid w:val="00682D17"/>
    <w:rsid w:val="006A3FD3"/>
    <w:rsid w:val="006B592A"/>
    <w:rsid w:val="006C3B59"/>
    <w:rsid w:val="006D6381"/>
    <w:rsid w:val="006E3558"/>
    <w:rsid w:val="006E75CC"/>
    <w:rsid w:val="006F1B10"/>
    <w:rsid w:val="006F4D87"/>
    <w:rsid w:val="007014A0"/>
    <w:rsid w:val="007306E7"/>
    <w:rsid w:val="00734D97"/>
    <w:rsid w:val="00736300"/>
    <w:rsid w:val="00746569"/>
    <w:rsid w:val="0074698B"/>
    <w:rsid w:val="0075438C"/>
    <w:rsid w:val="00770936"/>
    <w:rsid w:val="00773EE2"/>
    <w:rsid w:val="00782FF8"/>
    <w:rsid w:val="007A31AA"/>
    <w:rsid w:val="007B0328"/>
    <w:rsid w:val="007B058E"/>
    <w:rsid w:val="007C5232"/>
    <w:rsid w:val="007C76E1"/>
    <w:rsid w:val="007D00D0"/>
    <w:rsid w:val="007D1E2E"/>
    <w:rsid w:val="007E4FD6"/>
    <w:rsid w:val="007F4FA5"/>
    <w:rsid w:val="008223B7"/>
    <w:rsid w:val="008254B2"/>
    <w:rsid w:val="008266BF"/>
    <w:rsid w:val="008458C1"/>
    <w:rsid w:val="00881CF8"/>
    <w:rsid w:val="00886BF3"/>
    <w:rsid w:val="00897575"/>
    <w:rsid w:val="008B2D9D"/>
    <w:rsid w:val="008F3EE8"/>
    <w:rsid w:val="008F6AB6"/>
    <w:rsid w:val="00901844"/>
    <w:rsid w:val="009031AA"/>
    <w:rsid w:val="00911DFB"/>
    <w:rsid w:val="00931F96"/>
    <w:rsid w:val="009324E8"/>
    <w:rsid w:val="00941371"/>
    <w:rsid w:val="009413E0"/>
    <w:rsid w:val="0094609A"/>
    <w:rsid w:val="0096295B"/>
    <w:rsid w:val="00980A40"/>
    <w:rsid w:val="0098510F"/>
    <w:rsid w:val="009B007B"/>
    <w:rsid w:val="009B0EEC"/>
    <w:rsid w:val="009B1480"/>
    <w:rsid w:val="009C0F44"/>
    <w:rsid w:val="009D7573"/>
    <w:rsid w:val="009D76EC"/>
    <w:rsid w:val="009F753F"/>
    <w:rsid w:val="00A03A9A"/>
    <w:rsid w:val="00A05F23"/>
    <w:rsid w:val="00A54E58"/>
    <w:rsid w:val="00A612D2"/>
    <w:rsid w:val="00A704AD"/>
    <w:rsid w:val="00A72D81"/>
    <w:rsid w:val="00A92357"/>
    <w:rsid w:val="00A9785C"/>
    <w:rsid w:val="00AC69FC"/>
    <w:rsid w:val="00AE5DA7"/>
    <w:rsid w:val="00AF12A7"/>
    <w:rsid w:val="00AF2C1B"/>
    <w:rsid w:val="00B20A12"/>
    <w:rsid w:val="00B30867"/>
    <w:rsid w:val="00B36EA3"/>
    <w:rsid w:val="00B37F9C"/>
    <w:rsid w:val="00B4445F"/>
    <w:rsid w:val="00B51FC3"/>
    <w:rsid w:val="00B60129"/>
    <w:rsid w:val="00B64CC7"/>
    <w:rsid w:val="00B64F6F"/>
    <w:rsid w:val="00B71AF1"/>
    <w:rsid w:val="00BD2BBB"/>
    <w:rsid w:val="00BF35FD"/>
    <w:rsid w:val="00C05C7F"/>
    <w:rsid w:val="00C302AB"/>
    <w:rsid w:val="00C34951"/>
    <w:rsid w:val="00C41439"/>
    <w:rsid w:val="00C43513"/>
    <w:rsid w:val="00C436B9"/>
    <w:rsid w:val="00C57A37"/>
    <w:rsid w:val="00C60CAE"/>
    <w:rsid w:val="00C64354"/>
    <w:rsid w:val="00C877D1"/>
    <w:rsid w:val="00CA652B"/>
    <w:rsid w:val="00CB0067"/>
    <w:rsid w:val="00CC7599"/>
    <w:rsid w:val="00CC7B99"/>
    <w:rsid w:val="00CF4EC7"/>
    <w:rsid w:val="00D16682"/>
    <w:rsid w:val="00D237C1"/>
    <w:rsid w:val="00D3665A"/>
    <w:rsid w:val="00D41EC0"/>
    <w:rsid w:val="00D44FB3"/>
    <w:rsid w:val="00D4676B"/>
    <w:rsid w:val="00D46B40"/>
    <w:rsid w:val="00D70A0A"/>
    <w:rsid w:val="00D757CF"/>
    <w:rsid w:val="00D82241"/>
    <w:rsid w:val="00D8375A"/>
    <w:rsid w:val="00D86D61"/>
    <w:rsid w:val="00D9099A"/>
    <w:rsid w:val="00D95B1D"/>
    <w:rsid w:val="00DA1E1E"/>
    <w:rsid w:val="00DF1E1E"/>
    <w:rsid w:val="00E0756B"/>
    <w:rsid w:val="00E411D4"/>
    <w:rsid w:val="00E516AD"/>
    <w:rsid w:val="00E54FB2"/>
    <w:rsid w:val="00E669DF"/>
    <w:rsid w:val="00E70948"/>
    <w:rsid w:val="00E74195"/>
    <w:rsid w:val="00E7465C"/>
    <w:rsid w:val="00E82EAC"/>
    <w:rsid w:val="00E9098C"/>
    <w:rsid w:val="00E96395"/>
    <w:rsid w:val="00EA1811"/>
    <w:rsid w:val="00EC0577"/>
    <w:rsid w:val="00ED160A"/>
    <w:rsid w:val="00EE17D0"/>
    <w:rsid w:val="00F26F9B"/>
    <w:rsid w:val="00F32060"/>
    <w:rsid w:val="00F42203"/>
    <w:rsid w:val="00F43B36"/>
    <w:rsid w:val="00F468D5"/>
    <w:rsid w:val="00F46C2E"/>
    <w:rsid w:val="00F57B45"/>
    <w:rsid w:val="00F73E79"/>
    <w:rsid w:val="00F82E3A"/>
    <w:rsid w:val="00F91AD1"/>
    <w:rsid w:val="00FA311E"/>
    <w:rsid w:val="00FA6390"/>
    <w:rsid w:val="00FB78CD"/>
    <w:rsid w:val="00FB7F3E"/>
    <w:rsid w:val="00FC2223"/>
    <w:rsid w:val="00FD4658"/>
    <w:rsid w:val="00FE0C5A"/>
    <w:rsid w:val="00FE2B10"/>
    <w:rsid w:val="00FF2D58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4CB0F"/>
  <w15:chartTrackingRefBased/>
  <w15:docId w15:val="{8D76B083-9586-477C-9E66-D296B812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577"/>
  </w:style>
  <w:style w:type="paragraph" w:styleId="Nagwek1">
    <w:name w:val="heading 1"/>
    <w:basedOn w:val="Normalny"/>
    <w:next w:val="Normalny"/>
    <w:link w:val="Nagwek1Znak"/>
    <w:uiPriority w:val="9"/>
    <w:qFormat/>
    <w:rsid w:val="008B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2D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2D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2D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2D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2D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2D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2D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2D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2D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2D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2D9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0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D04"/>
  </w:style>
  <w:style w:type="paragraph" w:styleId="Stopka">
    <w:name w:val="footer"/>
    <w:basedOn w:val="Normalny"/>
    <w:link w:val="StopkaZnak"/>
    <w:uiPriority w:val="99"/>
    <w:unhideWhenUsed/>
    <w:rsid w:val="0030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D04"/>
  </w:style>
  <w:style w:type="character" w:styleId="Hipercze">
    <w:name w:val="Hyperlink"/>
    <w:basedOn w:val="Domylnaczcionkaakapitu"/>
    <w:uiPriority w:val="99"/>
    <w:unhideWhenUsed/>
    <w:rsid w:val="00A612D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2D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F347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3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3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34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47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31A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31A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1A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0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0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ianna_dzienis@itbc.pl|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ai-sa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9b84a7-4625-490e-bfd4-0effad7f2a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9FB535A00C74B821F1CBD0558E84A" ma:contentTypeVersion="17" ma:contentTypeDescription="Create a new document." ma:contentTypeScope="" ma:versionID="4a444deaae072f972035f3e915ed2978">
  <xsd:schema xmlns:xsd="http://www.w3.org/2001/XMLSchema" xmlns:xs="http://www.w3.org/2001/XMLSchema" xmlns:p="http://schemas.microsoft.com/office/2006/metadata/properties" xmlns:ns3="509b84a7-4625-490e-bfd4-0effad7f2a87" xmlns:ns4="4a418508-1f90-4b83-9a4e-de3065da925c" targetNamespace="http://schemas.microsoft.com/office/2006/metadata/properties" ma:root="true" ma:fieldsID="c7ee5dee3ea86772f9f675c45c6464c3" ns3:_="" ns4:_="">
    <xsd:import namespace="509b84a7-4625-490e-bfd4-0effad7f2a87"/>
    <xsd:import namespace="4a418508-1f90-4b83-9a4e-de3065da9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4a7-4625-490e-bfd4-0effad7f2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18508-1f90-4b83-9a4e-de3065da9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240AC-C06E-409D-91E8-82932549993C}">
  <ds:schemaRefs>
    <ds:schemaRef ds:uri="http://schemas.microsoft.com/office/2006/metadata/properties"/>
    <ds:schemaRef ds:uri="http://schemas.microsoft.com/office/infopath/2007/PartnerControls"/>
    <ds:schemaRef ds:uri="509b84a7-4625-490e-bfd4-0effad7f2a87"/>
  </ds:schemaRefs>
</ds:datastoreItem>
</file>

<file path=customXml/itemProps2.xml><?xml version="1.0" encoding="utf-8"?>
<ds:datastoreItem xmlns:ds="http://schemas.openxmlformats.org/officeDocument/2006/customXml" ds:itemID="{3AFB4639-99B3-46C5-AA5A-E9B51DB31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b84a7-4625-490e-bfd4-0effad7f2a87"/>
    <ds:schemaRef ds:uri="4a418508-1f90-4b83-9a4e-de3065da9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FD233-3196-401A-9D80-1CF8DDCE38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E7212D-C41B-45C4-A278-47F16960D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Dzienis</dc:creator>
  <cp:keywords/>
  <dc:description/>
  <cp:lastModifiedBy>Adrianna Dzienis</cp:lastModifiedBy>
  <cp:revision>2</cp:revision>
  <dcterms:created xsi:type="dcterms:W3CDTF">2024-10-28T08:01:00Z</dcterms:created>
  <dcterms:modified xsi:type="dcterms:W3CDTF">2024-10-28T08:01:00Z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0x0101002C29FB535A00C74B821F1CBD0558E84A</vt:lpwstr>
  </property>
  <property fmtid="{D5CDD505-2E9C-101B-9397-08002B2CF9AE}" pid="3" name="_activity">
    <vt:lpwstr/>
  </property>
</Properties>
</file>